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440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tabs>
          <w:tab w:val="left" w:pos="3615"/>
        </w:tabs>
        <w:spacing w:before="0" w:after="0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ХМАО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-Югра,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305,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ст.15.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в отношении: 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Тарасова Сергея Петровича, </w:t>
      </w:r>
      <w:r>
        <w:rPr>
          <w:rStyle w:val="cat-UserDefinedgrp-30rplc-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Тарасов С.П.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директором в </w:t>
      </w:r>
      <w:r>
        <w:rPr>
          <w:rStyle w:val="cat-UserDefinedgrp-31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установленный законом срок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налоговый орган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месту налогового учета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Бухгалтерскую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(финансовую)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отчетность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9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Тарасов С.П.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Тарасова С.П.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>. 4 п. 1 ст. 23 НК РФ н</w:t>
      </w:r>
      <w:r>
        <w:rPr>
          <w:rFonts w:ascii="Times New Roman" w:eastAsia="Times New Roman" w:hAnsi="Times New Roman" w:cs="Times New Roman"/>
          <w:sz w:val="28"/>
          <w:szCs w:val="28"/>
        </w:rPr>
        <w:t>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Тарасова С.П.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материалы дела представлены следующие доказательства: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30033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10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уведомления о составлении протокола об административном правонарушении; списка почтовых отправлений;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письма о необходимости своевременного представления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бухгалтерской отчетности</w:t>
      </w:r>
      <w:r>
        <w:rPr>
          <w:rFonts w:ascii="Times New Roman" w:eastAsia="Times New Roman" w:hAnsi="Times New Roman" w:cs="Times New Roman"/>
          <w:sz w:val="28"/>
          <w:szCs w:val="28"/>
        </w:rPr>
        <w:t>, выписка ЕГРЮЛ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Тарасова С.П.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 1 ст. 15.6 КоАП РФ – 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ст.ст.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не усматривает возможность освобождения лица от административной ответственности при малозначительности административного правонарушения, в соответствии со ст. 2.9 КоАП РФ.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ст.2.4 КоАП РФ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организаций несут административную ответственность как должностные лица.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</w:t>
      </w:r>
      <w:r>
        <w:rPr>
          <w:rFonts w:ascii="Times New Roman" w:eastAsia="Times New Roman" w:hAnsi="Times New Roman" w:cs="Times New Roman"/>
          <w:sz w:val="28"/>
          <w:szCs w:val="28"/>
        </w:rPr>
        <w:t>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обстоятельства смягчающие и отягчающие 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Тарасова Сергея Петровича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административного правонарушения, предусмотренного ч.1 ст. 15.6 КоАП РФ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18rplc-2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ровой судья судебного участка № 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28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440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4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5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6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Fonts w:ascii="Times New Roman" w:eastAsia="Times New Roman" w:hAnsi="Times New Roman" w:cs="Times New Roman"/>
          <w:sz w:val="20"/>
          <w:szCs w:val="20"/>
        </w:rPr>
        <w:t>72</w:t>
      </w:r>
      <w:r>
        <w:rPr>
          <w:rFonts w:ascii="Times New Roman" w:eastAsia="Times New Roman" w:hAnsi="Times New Roman" w:cs="Times New Roman"/>
          <w:sz w:val="20"/>
          <w:szCs w:val="20"/>
        </w:rPr>
        <w:t>011601153010006140,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0412365400665004402415187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</w:t>
      </w:r>
      <w:r>
        <w:rPr>
          <w:rFonts w:ascii="Times New Roman" w:eastAsia="Times New Roman" w:hAnsi="Times New Roman" w:cs="Times New Roman"/>
          <w:sz w:val="20"/>
          <w:szCs w:val="20"/>
        </w:rPr>
        <w:t>60 дней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6rplc-36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5rplc-37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</w:t>
      </w:r>
      <w:r>
        <w:rPr>
          <w:rStyle w:val="cat-SumInWordsgrp-19rplc-38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0rplc-8">
    <w:name w:val="cat-UserDefined grp-30 rplc-8"/>
    <w:basedOn w:val="DefaultParagraphFont"/>
  </w:style>
  <w:style w:type="character" w:customStyle="1" w:styleId="cat-UserDefinedgrp-31rplc-15">
    <w:name w:val="cat-UserDefined grp-31 rplc-15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Sumgrp-18rplc-25">
    <w:name w:val="cat-Sum grp-18 rplc-25"/>
    <w:basedOn w:val="DefaultParagraphFont"/>
  </w:style>
  <w:style w:type="character" w:customStyle="1" w:styleId="cat-Dategrp-11rplc-28">
    <w:name w:val="cat-Date grp-11 rplc-28"/>
    <w:basedOn w:val="DefaultParagraphFont"/>
  </w:style>
  <w:style w:type="character" w:customStyle="1" w:styleId="cat-Addressgrp-4rplc-30">
    <w:name w:val="cat-Address grp-4 rplc-30"/>
    <w:basedOn w:val="DefaultParagraphFont"/>
  </w:style>
  <w:style w:type="character" w:customStyle="1" w:styleId="cat-Addressgrp-4rplc-31">
    <w:name w:val="cat-Address grp-4 rplc-31"/>
    <w:basedOn w:val="DefaultParagraphFont"/>
  </w:style>
  <w:style w:type="character" w:customStyle="1" w:styleId="cat-PhoneNumbergrp-23rplc-32">
    <w:name w:val="cat-PhoneNumber grp-23 rplc-32"/>
    <w:basedOn w:val="DefaultParagraphFont"/>
  </w:style>
  <w:style w:type="character" w:customStyle="1" w:styleId="cat-PhoneNumbergrp-24rplc-33">
    <w:name w:val="cat-PhoneNumber grp-24 rplc-33"/>
    <w:basedOn w:val="DefaultParagraphFont"/>
  </w:style>
  <w:style w:type="character" w:customStyle="1" w:styleId="cat-PhoneNumbergrp-25rplc-34">
    <w:name w:val="cat-PhoneNumber grp-25 rplc-34"/>
    <w:basedOn w:val="DefaultParagraphFont"/>
  </w:style>
  <w:style w:type="character" w:customStyle="1" w:styleId="cat-PhoneNumbergrp-26rplc-35">
    <w:name w:val="cat-PhoneNumber grp-26 rplc-35"/>
    <w:basedOn w:val="DefaultParagraphFont"/>
  </w:style>
  <w:style w:type="character" w:customStyle="1" w:styleId="cat-Addressgrp-6rplc-36">
    <w:name w:val="cat-Address grp-6 rplc-36"/>
    <w:basedOn w:val="DefaultParagraphFont"/>
  </w:style>
  <w:style w:type="character" w:customStyle="1" w:styleId="cat-Addressgrp-5rplc-37">
    <w:name w:val="cat-Address grp-5 rplc-37"/>
    <w:basedOn w:val="DefaultParagraphFont"/>
  </w:style>
  <w:style w:type="character" w:customStyle="1" w:styleId="cat-SumInWordsgrp-19rplc-38">
    <w:name w:val="cat-SumInWords grp-19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